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F3" w:rsidRPr="008542F3" w:rsidRDefault="008542F3" w:rsidP="008542F3">
      <w:pPr>
        <w:jc w:val="center"/>
        <w:rPr>
          <w:rFonts w:asciiTheme="minorHAnsi" w:eastAsia="Trebuchet MS" w:hAnsiTheme="minorHAnsi" w:cstheme="minorHAnsi"/>
          <w:sz w:val="40"/>
          <w:szCs w:val="40"/>
        </w:rPr>
      </w:pPr>
      <w:r w:rsidRPr="008542F3">
        <w:rPr>
          <w:rFonts w:asciiTheme="minorHAnsi" w:eastAsia="Trebuchet MS" w:hAnsiTheme="minorHAnsi" w:cstheme="minorHAnsi"/>
          <w:sz w:val="40"/>
          <w:szCs w:val="40"/>
        </w:rPr>
        <w:t>ANEKS DO STATUTU</w:t>
      </w:r>
    </w:p>
    <w:p w:rsidR="008542F3" w:rsidRPr="008542F3" w:rsidRDefault="008542F3" w:rsidP="008542F3">
      <w:pPr>
        <w:spacing w:before="240" w:line="360" w:lineRule="auto"/>
        <w:jc w:val="center"/>
        <w:rPr>
          <w:rFonts w:asciiTheme="minorHAnsi" w:eastAsia="Trebuchet MS" w:hAnsiTheme="minorHAnsi" w:cstheme="minorHAnsi"/>
          <w:sz w:val="40"/>
          <w:szCs w:val="40"/>
        </w:rPr>
      </w:pPr>
      <w:r w:rsidRPr="008542F3">
        <w:rPr>
          <w:rFonts w:asciiTheme="minorHAnsi" w:eastAsia="Trebuchet MS" w:hAnsiTheme="minorHAnsi" w:cstheme="minorHAnsi"/>
          <w:sz w:val="40"/>
          <w:szCs w:val="40"/>
        </w:rPr>
        <w:t>SZKOŁY PODSTAWOWEJ NR 14</w:t>
      </w:r>
    </w:p>
    <w:p w:rsidR="008542F3" w:rsidRPr="008542F3" w:rsidRDefault="008542F3" w:rsidP="008542F3">
      <w:pPr>
        <w:spacing w:before="240" w:line="360" w:lineRule="auto"/>
        <w:jc w:val="center"/>
        <w:rPr>
          <w:rFonts w:asciiTheme="minorHAnsi" w:eastAsia="Trebuchet MS" w:hAnsiTheme="minorHAnsi" w:cstheme="minorHAnsi"/>
          <w:sz w:val="40"/>
          <w:szCs w:val="40"/>
        </w:rPr>
      </w:pPr>
      <w:r w:rsidRPr="008542F3">
        <w:rPr>
          <w:rFonts w:asciiTheme="minorHAnsi" w:eastAsia="Trebuchet MS" w:hAnsiTheme="minorHAnsi" w:cstheme="minorHAnsi"/>
          <w:sz w:val="40"/>
          <w:szCs w:val="40"/>
        </w:rPr>
        <w:t>im. Kawalerów Orderu Uśmiechu</w:t>
      </w:r>
    </w:p>
    <w:p w:rsidR="008542F3" w:rsidRPr="008542F3" w:rsidRDefault="008542F3" w:rsidP="008542F3">
      <w:pPr>
        <w:spacing w:before="240" w:line="360" w:lineRule="auto"/>
        <w:jc w:val="center"/>
        <w:rPr>
          <w:rFonts w:asciiTheme="minorHAnsi" w:eastAsia="Trebuchet MS" w:hAnsiTheme="minorHAnsi" w:cstheme="minorHAnsi"/>
          <w:sz w:val="40"/>
          <w:szCs w:val="40"/>
        </w:rPr>
      </w:pPr>
      <w:r w:rsidRPr="008542F3">
        <w:rPr>
          <w:rFonts w:asciiTheme="minorHAnsi" w:eastAsia="Trebuchet MS" w:hAnsiTheme="minorHAnsi" w:cstheme="minorHAnsi"/>
          <w:sz w:val="40"/>
          <w:szCs w:val="40"/>
        </w:rPr>
        <w:t>w Zespole Szkolno – Przedszkolnym nr 3</w:t>
      </w:r>
    </w:p>
    <w:p w:rsidR="008542F3" w:rsidRPr="008542F3" w:rsidRDefault="008542F3" w:rsidP="008542F3">
      <w:pPr>
        <w:spacing w:before="240" w:line="360" w:lineRule="auto"/>
        <w:jc w:val="center"/>
        <w:rPr>
          <w:rFonts w:asciiTheme="minorHAnsi" w:eastAsia="Trebuchet MS" w:hAnsiTheme="minorHAnsi" w:cstheme="minorHAnsi"/>
          <w:sz w:val="40"/>
          <w:szCs w:val="40"/>
        </w:rPr>
      </w:pPr>
      <w:r w:rsidRPr="008542F3">
        <w:rPr>
          <w:rFonts w:asciiTheme="minorHAnsi" w:eastAsia="Trebuchet MS" w:hAnsiTheme="minorHAnsi" w:cstheme="minorHAnsi"/>
          <w:sz w:val="40"/>
          <w:szCs w:val="40"/>
        </w:rPr>
        <w:t>w Rudzie Śląskiej</w:t>
      </w:r>
    </w:p>
    <w:p w:rsidR="00FE798C" w:rsidRPr="008542F3" w:rsidRDefault="00FE798C">
      <w:pPr>
        <w:rPr>
          <w:rFonts w:asciiTheme="minorHAnsi" w:hAnsiTheme="minorHAnsi" w:cstheme="minorHAnsi"/>
          <w:sz w:val="40"/>
          <w:szCs w:val="40"/>
        </w:rPr>
      </w:pPr>
    </w:p>
    <w:p w:rsidR="008542F3" w:rsidRPr="008542F3" w:rsidRDefault="008542F3">
      <w:pPr>
        <w:rPr>
          <w:rFonts w:asciiTheme="minorHAnsi" w:hAnsiTheme="minorHAnsi" w:cstheme="minorHAnsi"/>
          <w:sz w:val="40"/>
          <w:szCs w:val="40"/>
        </w:rPr>
      </w:pPr>
    </w:p>
    <w:p w:rsidR="008542F3" w:rsidRPr="008542F3" w:rsidRDefault="008542F3">
      <w:pPr>
        <w:rPr>
          <w:rFonts w:asciiTheme="minorHAnsi" w:hAnsiTheme="minorHAnsi" w:cstheme="minorHAnsi"/>
          <w:sz w:val="40"/>
          <w:szCs w:val="40"/>
        </w:rPr>
      </w:pPr>
    </w:p>
    <w:p w:rsidR="008542F3" w:rsidRPr="008542F3" w:rsidRDefault="008542F3">
      <w:pPr>
        <w:rPr>
          <w:rFonts w:asciiTheme="minorHAnsi" w:hAnsiTheme="minorHAnsi" w:cstheme="minorHAnsi"/>
          <w:sz w:val="40"/>
          <w:szCs w:val="40"/>
        </w:rPr>
      </w:pPr>
    </w:p>
    <w:p w:rsidR="008542F3" w:rsidRPr="008542F3" w:rsidRDefault="008542F3">
      <w:pPr>
        <w:rPr>
          <w:rFonts w:asciiTheme="minorHAnsi" w:hAnsiTheme="minorHAnsi" w:cstheme="minorHAnsi"/>
          <w:sz w:val="40"/>
          <w:szCs w:val="40"/>
        </w:rPr>
      </w:pPr>
    </w:p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Pr="008542F3" w:rsidRDefault="008542F3">
      <w:pPr>
        <w:rPr>
          <w:rFonts w:asciiTheme="minorHAnsi" w:hAnsiTheme="minorHAnsi" w:cstheme="minorHAnsi"/>
        </w:rPr>
      </w:pPr>
      <w:r w:rsidRPr="008542F3">
        <w:rPr>
          <w:rFonts w:asciiTheme="minorHAnsi" w:hAnsiTheme="minorHAnsi" w:cstheme="minorHAnsi"/>
        </w:rPr>
        <w:t>Ruda Śląska, 01.09.2022</w:t>
      </w:r>
    </w:p>
    <w:p w:rsidR="008542F3" w:rsidRPr="008542F3" w:rsidRDefault="008542F3" w:rsidP="008542F3">
      <w:pPr>
        <w:spacing w:before="240" w:line="240" w:lineRule="auto"/>
        <w:rPr>
          <w:rFonts w:asciiTheme="minorHAnsi" w:eastAsia="Trebuchet MS" w:hAnsiTheme="minorHAnsi" w:cstheme="minorHAnsi"/>
          <w:sz w:val="28"/>
          <w:szCs w:val="28"/>
        </w:rPr>
      </w:pPr>
      <w:r w:rsidRPr="008542F3">
        <w:rPr>
          <w:rFonts w:asciiTheme="minorHAnsi" w:eastAsia="Trebuchet MS" w:hAnsiTheme="minorHAnsi" w:cstheme="minorHAnsi"/>
          <w:sz w:val="28"/>
          <w:szCs w:val="28"/>
        </w:rPr>
        <w:lastRenderedPageBreak/>
        <w:t>Do statutu szkoły dopisuje się następujące treści:</w:t>
      </w:r>
    </w:p>
    <w:p w:rsidR="008542F3" w:rsidRDefault="008542F3" w:rsidP="008542F3">
      <w:pPr>
        <w:tabs>
          <w:tab w:val="left" w:pos="284"/>
        </w:tabs>
        <w:suppressAutoHyphens/>
        <w:spacing w:line="360" w:lineRule="auto"/>
        <w:textAlignment w:val="baseline"/>
        <w:rPr>
          <w:rFonts w:ascii="Trebuchet MS" w:eastAsia="SimSun, 宋体" w:hAnsi="Trebuchet MS"/>
          <w:b/>
          <w:bCs/>
          <w:kern w:val="2"/>
          <w:sz w:val="20"/>
          <w:szCs w:val="20"/>
          <w:lang w:val="pl-PL" w:eastAsia="zh-CN" w:bidi="hi-IN"/>
        </w:rPr>
      </w:pPr>
    </w:p>
    <w:p w:rsidR="008542F3" w:rsidRDefault="008542F3" w:rsidP="008542F3">
      <w:pPr>
        <w:tabs>
          <w:tab w:val="left" w:pos="284"/>
        </w:tabs>
        <w:suppressAutoHyphens/>
        <w:spacing w:line="360" w:lineRule="auto"/>
        <w:jc w:val="center"/>
        <w:textAlignment w:val="baseline"/>
        <w:rPr>
          <w:rFonts w:ascii="Trebuchet MS" w:eastAsia="SimSun, 宋体" w:hAnsi="Trebuchet MS"/>
          <w:b/>
          <w:bCs/>
          <w:kern w:val="2"/>
          <w:sz w:val="20"/>
          <w:szCs w:val="20"/>
          <w:lang w:val="pl-PL" w:eastAsia="zh-CN" w:bidi="hi-IN"/>
        </w:rPr>
      </w:pPr>
    </w:p>
    <w:p w:rsidR="008542F3" w:rsidRPr="008542F3" w:rsidRDefault="008542F3" w:rsidP="008542F3">
      <w:pPr>
        <w:tabs>
          <w:tab w:val="left" w:pos="284"/>
        </w:tabs>
        <w:suppressAutoHyphens/>
        <w:spacing w:line="360" w:lineRule="auto"/>
        <w:jc w:val="center"/>
        <w:textAlignment w:val="baseline"/>
        <w:rPr>
          <w:rFonts w:ascii="Trebuchet MS" w:eastAsia="SimSun, 宋体" w:hAnsi="Trebuchet MS"/>
          <w:b/>
          <w:bCs/>
          <w:kern w:val="2"/>
          <w:sz w:val="20"/>
          <w:szCs w:val="20"/>
          <w:lang w:val="pl-PL" w:eastAsia="zh-CN" w:bidi="hi-IN"/>
        </w:rPr>
      </w:pPr>
      <w:r w:rsidRPr="008542F3">
        <w:rPr>
          <w:rFonts w:ascii="Trebuchet MS" w:eastAsia="SimSun, 宋体" w:hAnsi="Trebuchet MS"/>
          <w:b/>
          <w:bCs/>
          <w:kern w:val="2"/>
          <w:sz w:val="20"/>
          <w:szCs w:val="20"/>
          <w:lang w:val="pl-PL" w:eastAsia="zh-CN" w:bidi="hi-IN"/>
        </w:rPr>
        <w:t>§ 33 A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1. Dyrektor będzie obowiązany do zorganizowania  zajęć z wykorzystaniem metod i technik kształcenia na odległość w sytuacji, gdy zajęcia zostaną zawieszone z powodu zaistnienia następujących okoliczności: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a) zagrożenia bezpieczeństwa dzieci w związku z organizacja i przebiegiem imprez ogólnopolskich i międzynarodowych,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b )temperatury zewnętrznej lub w pomieszczeniach, w których są prowadzone zajęcia 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z uczniami, zagrażające zdrowiu dzieci,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c) zagrożenia związanego z sytuacją epidemiologiczną,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d) innego nadzwyczajnego zdarzania zagrażającego bezpieczeństwu lub zdrowiu dzieci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textAlignment w:val="baseline"/>
        <w:rPr>
          <w:rFonts w:ascii="Trebuchet MS" w:eastAsia="Times New Roman" w:hAnsi="Trebuchet MS" w:cstheme="minorHAnsi"/>
          <w:sz w:val="20"/>
          <w:szCs w:val="20"/>
          <w:lang w:val="pl-PL"/>
        </w:rPr>
      </w:pPr>
      <w:r w:rsidRPr="008542F3">
        <w:rPr>
          <w:rFonts w:ascii="Trebuchet MS" w:eastAsia="SimSun" w:hAnsi="Trebuchet MS" w:cstheme="minorHAnsi"/>
          <w:bCs/>
          <w:kern w:val="3"/>
          <w:sz w:val="20"/>
          <w:szCs w:val="20"/>
          <w:lang w:val="pl-PL" w:eastAsia="en-US"/>
        </w:rPr>
        <w:t>2. Zasady organizacji zadań  w Szkole Podstawowej nr 14 im. Kawalerów Orderu Uśmiechu w Zespole Szkolno-Przedszkolnym nr 3 w Rudzie Śląskiej w tym zasady organizacji zajęć z wykorzystaniem technik i metod kształcenia na odległość:</w:t>
      </w:r>
    </w:p>
    <w:p w:rsidR="008542F3" w:rsidRPr="008542F3" w:rsidRDefault="008542F3" w:rsidP="008542F3">
      <w:pPr>
        <w:widowControl w:val="0"/>
        <w:numPr>
          <w:ilvl w:val="0"/>
          <w:numId w:val="2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Na początku roku szkolnego, nie później niż do 15 września, przeprowadzane jest badanie dotyczące dostępu uczniów i nauczycieli do infrastruktury informatycznej, oprogramowania i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internetu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Technologie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informacyjno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 – komunikacyjne wykorzystywane przez nauczycieli do realizacji zajęć w trybie pracy zdalnej to w szczególności: dziennik elektroniczny Librus, pakiet Microsoft Office, pakiet Google (np. do tworzenia testów, prezentacji, quizów), aplikacje edukacyjne (np.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Kahoot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LaarningApps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KhanAcademy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Quizziz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,</w:t>
      </w:r>
      <w:r w:rsidRPr="008542F3">
        <w:rPr>
          <w:rFonts w:ascii="Trebuchet MS" w:eastAsia="SimSun" w:hAnsi="Trebuchet MS" w:cs="F"/>
          <w:color w:val="FF0000"/>
          <w:kern w:val="3"/>
          <w:sz w:val="20"/>
          <w:szCs w:val="20"/>
          <w:lang w:val="pl-PL" w:eastAsia="en-US"/>
        </w:rPr>
        <w:t xml:space="preserve">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Genially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WordWall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BBC,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Instaling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matzoo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szalone liczby), platformy edukacyjne zalecane przez MEN (e-podręczniki) oraz inne platformy edukacyjne (np.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Eduelo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).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Strony internetowe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Wordwall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Scholaris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Eduelo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Matzoo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Ortografka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Uniwerystet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 dzieci, Mała Orkiestra Dni Naszych, kula.gov.pl Super Kids,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Slideplayer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Zaloguj się do wiedzy, ucze.pl, dyktanda online, edukator, lektury.gov.pl,gov.pl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zdalnelekcje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, epodreczniki.pl,ninateka.pl.edu, muzykoteka.pl.edu, polona.pl,kopernik.org.pl, ore.edu.pl, Czas Dzieci, </w:t>
      </w:r>
      <w:proofErr w:type="spellStart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WSiPnet</w:t>
      </w:r>
      <w:proofErr w:type="spellEnd"/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Zasady bezpiecznego uczestnictwa uczniów w zajęciach w odniesieniu do ustalonych technologii informacyjno-komunikacyjnych są następujące: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uczniowie otrzymują indywidualne loginy i hasła dostępu do wykorzystywanych platform,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1"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nie należy udostępniać danych dostępowych innym osobom,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należy logować się przy użyciu prawdziwego imienia i nazwiska lub kodu ucznia,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nie należy utrwalać wizerunku osób uczestniczących w zajęciach,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należy korzystać z materiałów pochodzących z bezpiecznych źródeł.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Zasady bezpiecznego uczestnictwa nauczycieli w zajęciach w odniesieniu do ustalonych technologii informacyjno-komunikacyjnych są następujące:</w:t>
      </w:r>
    </w:p>
    <w:p w:rsidR="008542F3" w:rsidRPr="008542F3" w:rsidRDefault="008542F3" w:rsidP="008542F3">
      <w:pPr>
        <w:widowControl w:val="0"/>
        <w:tabs>
          <w:tab w:val="left" w:pos="2835"/>
        </w:tabs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            - nauczyciele otrzymują indywidualne loginy i hasła dostępu do wykorzystywanych  </w:t>
      </w: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br/>
        <w:t xml:space="preserve">              platform,</w:t>
      </w:r>
    </w:p>
    <w:p w:rsidR="008542F3" w:rsidRPr="008542F3" w:rsidRDefault="008542F3" w:rsidP="008542F3">
      <w:pPr>
        <w:widowControl w:val="0"/>
        <w:tabs>
          <w:tab w:val="left" w:pos="2835"/>
        </w:tabs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            - nie należy udostępniać danych dostępowych innym osobom,</w:t>
      </w:r>
    </w:p>
    <w:p w:rsidR="008542F3" w:rsidRPr="008542F3" w:rsidRDefault="008542F3" w:rsidP="008542F3">
      <w:pPr>
        <w:widowControl w:val="0"/>
        <w:tabs>
          <w:tab w:val="left" w:pos="2835"/>
        </w:tabs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lastRenderedPageBreak/>
        <w:t xml:space="preserve">            - należy korzystać z materiałów pochodzących z bezpiecznych źródeł,</w:t>
      </w:r>
    </w:p>
    <w:p w:rsidR="008542F3" w:rsidRPr="008542F3" w:rsidRDefault="008542F3" w:rsidP="008542F3">
      <w:pPr>
        <w:widowControl w:val="0"/>
        <w:tabs>
          <w:tab w:val="left" w:pos="2835"/>
        </w:tabs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            - pozostałe zasady obowiązujące nauczycieli i innych pracowników zawarte są w </w:t>
      </w: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br/>
        <w:t xml:space="preserve">              prawie wewnątrzszkolnym.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Uczniowie mogą korzystać m. in. z podręczników, zeszytów ćwiczeń, książek, e-podręczników, audycji, filmów i programów edukacyjnych oraz innych materiałów poleconych i sprawdzonych przez nauczyciela.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Nauczyciele na bieżąco mogą zgłaszać potrzebę modyfikacji programów nauczania, nie naruszając podstawy programowej.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Nauczyciele i rodzice mogą na bieżąco zgłaszać potrzebę modyfikacji programu wychowawczo-profilaktycznego.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Nauczyciele zobowiązani są do planowania tygodniowego zakresu treści nauczania ze szczególnym uwzględnieniem: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równomiernego obciążenia uczniów w poszczególnych dniach tygodnia,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zróżnicowania zajęć w każdym dniu,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możliwości psychofizycznych uczniów podejmowania intensywnego wysiłku umysłowego w ciągu dnia,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łączenia przemiennie kształcenia z użyciem monitorów ekranowych i bez ich użycia,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ograniczeń wynikających ze specyfiki zajęć,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konieczności zapewnienia bezpieczeństwa wynikającego ze specyfiki realizowanych zajęć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Nauczyciel potwierdza uczestnictwo uczniów w zajęciach odnotowując obecność/nieobecność w dzienniku elektronicznym. Sposób i termin usprawiedliwiania nieobecności uczniów określa Statut szkoły.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W przypadku zawieszenia zajęć stacjonarnych nauczyciele będą zobowiązani do prowadzenia konsultacji w wymiarze co najmniej 30 minut tygodniowo. W sytuacji zawieszenia zajęć w poszczególnych oddziałach decyzje o terminach konsultacji będą podejmowane na bieżąco. Informacja o formie i terminach konsultacji będzie przekazywana rodzicom za pomocą dziennika elektronicznego.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W trakcie pracy zdalnej monitorowanie postępów uczniów oraz sposób weryfikacji wiedzy i umiejętności uczniów, w tym również informowanie uczniów lub rodziców o postępach ucznia w nauce, a także uzyskanych przez niego ocenach odbywa się z zachowaniem następujących zasad: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Przestrzeganie postanowień Statutu w zakresie oceniania,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Formy monitorowania postępów uczniów i weryfikacji ich wiedzy i umiejętności dostosowuje się do specyfiki przedmiotu oraz możliwości organizacyjno-technicznych uczniów i nauczycieli,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o zmianach w sposobie oceny osiągnięć edukacyjnych uczniów nauczyciele informują uczniów i ich rodziców za pomocą dziennika elektronicznego.</w:t>
      </w:r>
    </w:p>
    <w:p w:rsidR="008542F3" w:rsidRPr="008542F3" w:rsidRDefault="008542F3" w:rsidP="008542F3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W trakcie pracy zdalnej: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 xml:space="preserve">- zajęcia z pomocy psychologiczno-pedagogicznej są realizowane w porozumieniu </w:t>
      </w: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br/>
        <w:t>z rodzicami uczniów, o ile organ prowadzący szkołę nie podejmie innej decyzji,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zajęcia rewalidacyjne, korekcyjno-kompensacyjne, logopedyczne, godz. dyrektorskie są realizowane w porozumieniu z rodzicami,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informacje o sposobie realizacji indywidualnego nauczania, indywidualnego rocznego przygotowania przedszkolnego będą przekazywane na bieżąco,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lastRenderedPageBreak/>
        <w:t>- Za koordynowanie współpracy między nauczycielami, uczniami i rodzicami odpowiadają wychowawcy klas,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left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Pedagog i psycholog szkolny koordynuje zadania dotyczące pomocy psychologiczno-pedagogicznej oraz pracy wychowawczo-profilaktycznej,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ind w:firstLine="708"/>
        <w:jc w:val="both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  <w:r w:rsidRPr="008542F3"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  <w:t>- Wicedyrektorzy koordynują realizację bieżących zadań szkoły.</w:t>
      </w:r>
    </w:p>
    <w:p w:rsidR="008542F3" w:rsidRPr="008542F3" w:rsidRDefault="008542F3" w:rsidP="008542F3">
      <w:pPr>
        <w:widowControl w:val="0"/>
        <w:suppressAutoHyphens/>
        <w:autoSpaceDN w:val="0"/>
        <w:spacing w:after="160" w:line="249" w:lineRule="auto"/>
        <w:textAlignment w:val="baseline"/>
        <w:rPr>
          <w:rFonts w:ascii="Trebuchet MS" w:eastAsia="SimSun" w:hAnsi="Trebuchet MS" w:cs="F"/>
          <w:kern w:val="3"/>
          <w:sz w:val="20"/>
          <w:szCs w:val="20"/>
          <w:lang w:val="pl-PL" w:eastAsia="en-US"/>
        </w:rPr>
      </w:pPr>
    </w:p>
    <w:p w:rsidR="008542F3" w:rsidRPr="008542F3" w:rsidRDefault="008542F3" w:rsidP="008542F3">
      <w:pPr>
        <w:spacing w:after="160" w:line="259" w:lineRule="auto"/>
        <w:rPr>
          <w:rFonts w:ascii="Trebuchet MS" w:eastAsiaTheme="minorHAnsi" w:hAnsi="Trebuchet MS" w:cstheme="minorBidi"/>
          <w:sz w:val="20"/>
          <w:szCs w:val="20"/>
          <w:lang w:val="pl-PL" w:eastAsia="en-US"/>
        </w:rPr>
      </w:pPr>
    </w:p>
    <w:p w:rsidR="008542F3" w:rsidRDefault="008542F3"/>
    <w:p w:rsidR="008542F3" w:rsidRDefault="008542F3"/>
    <w:p w:rsidR="008542F3" w:rsidRDefault="008542F3"/>
    <w:p w:rsidR="008542F3" w:rsidRPr="008542F3" w:rsidRDefault="008542F3" w:rsidP="008542F3">
      <w:pPr>
        <w:tabs>
          <w:tab w:val="left" w:pos="284"/>
        </w:tabs>
        <w:suppressAutoHyphens/>
        <w:spacing w:line="360" w:lineRule="auto"/>
        <w:ind w:left="360"/>
        <w:jc w:val="center"/>
        <w:textAlignment w:val="baseline"/>
        <w:rPr>
          <w:rFonts w:ascii="Trebuchet MS" w:eastAsia="SimSun, 宋体" w:hAnsi="Trebuchet MS" w:cs="Times New Roman"/>
          <w:b/>
          <w:bCs/>
          <w:kern w:val="2"/>
          <w:sz w:val="20"/>
          <w:szCs w:val="20"/>
          <w:lang w:val="pl-PL" w:eastAsia="zh-CN" w:bidi="hi-IN"/>
        </w:rPr>
      </w:pPr>
      <w:r w:rsidRPr="008542F3">
        <w:rPr>
          <w:rFonts w:ascii="Trebuchet MS" w:eastAsia="SimSun, 宋体" w:hAnsi="Trebuchet MS" w:cs="Times New Roman"/>
          <w:b/>
          <w:bCs/>
          <w:kern w:val="2"/>
          <w:sz w:val="20"/>
          <w:szCs w:val="20"/>
          <w:lang w:val="pl-PL" w:eastAsia="zh-CN" w:bidi="hi-IN"/>
        </w:rPr>
        <w:t>§ 38A</w:t>
      </w:r>
    </w:p>
    <w:p w:rsidR="008542F3" w:rsidRPr="008542F3" w:rsidRDefault="008542F3" w:rsidP="008542F3">
      <w:pPr>
        <w:tabs>
          <w:tab w:val="left" w:pos="284"/>
        </w:tabs>
        <w:suppressAutoHyphens/>
        <w:spacing w:line="360" w:lineRule="auto"/>
        <w:jc w:val="both"/>
        <w:textAlignment w:val="baseline"/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</w:pPr>
      <w:r w:rsidRPr="008542F3"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  <w:t>1.</w:t>
      </w:r>
      <w:r w:rsidRPr="008542F3"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  <w:tab/>
        <w:t>W Szkole tworzy się stanowisko pedagoga specjalnego.</w:t>
      </w:r>
    </w:p>
    <w:p w:rsidR="008542F3" w:rsidRPr="008542F3" w:rsidRDefault="008542F3" w:rsidP="008542F3">
      <w:pPr>
        <w:tabs>
          <w:tab w:val="left" w:pos="284"/>
        </w:tabs>
        <w:suppressAutoHyphens/>
        <w:spacing w:line="360" w:lineRule="auto"/>
        <w:jc w:val="both"/>
        <w:textAlignment w:val="baseline"/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</w:pPr>
      <w:r w:rsidRPr="008542F3"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  <w:t>2.</w:t>
      </w:r>
      <w:r w:rsidRPr="008542F3"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  <w:tab/>
        <w:t>Pedagog specjalny posiada zakres obowiązków i plan pracy.</w:t>
      </w:r>
    </w:p>
    <w:p w:rsidR="008542F3" w:rsidRPr="008542F3" w:rsidRDefault="008542F3" w:rsidP="008542F3">
      <w:pPr>
        <w:tabs>
          <w:tab w:val="left" w:pos="284"/>
        </w:tabs>
        <w:suppressAutoHyphens/>
        <w:spacing w:line="360" w:lineRule="auto"/>
        <w:jc w:val="both"/>
        <w:textAlignment w:val="baseline"/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</w:pPr>
      <w:r w:rsidRPr="008542F3"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  <w:t>3. Zadania pedagoga specjalnego wynikają z odrębnych przepisów. Do najważniejszych zadań należy:</w:t>
      </w:r>
    </w:p>
    <w:p w:rsidR="008542F3" w:rsidRPr="008542F3" w:rsidRDefault="008542F3" w:rsidP="008542F3">
      <w:pPr>
        <w:spacing w:after="160" w:line="259" w:lineRule="auto"/>
        <w:rPr>
          <w:rFonts w:ascii="Trebuchet MS" w:eastAsiaTheme="minorHAnsi" w:hAnsi="Trebuchet MS" w:cstheme="minorBidi"/>
          <w:sz w:val="20"/>
          <w:szCs w:val="20"/>
          <w:lang w:val="pl-PL" w:eastAsia="en-US"/>
        </w:rPr>
      </w:pPr>
      <w:r w:rsidRPr="008542F3">
        <w:rPr>
          <w:rFonts w:ascii="Trebuchet MS" w:eastAsia="SimSun, 宋体" w:hAnsi="Trebuchet MS" w:cs="Times New Roman"/>
          <w:kern w:val="2"/>
          <w:sz w:val="20"/>
          <w:szCs w:val="20"/>
          <w:lang w:val="pl-PL" w:eastAsia="zh-CN" w:bidi="hi-IN"/>
        </w:rPr>
        <w:t xml:space="preserve">a) 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Współpraca z nauczycielami, wychowawcami grup wychowawczych lub innymi specjalistami, rodzicami oraz uczniami.                                                                                                                                                      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Współpraca ma dotyczyć: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                                                                                                          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1)  rekomendowania dyrektorowi działań w zakresie zapewniania aktywnego i pełnego uczestnictwa uczniów w życiu przedszkola, szkoły i placówki oraz dostępności (według ustawy z dnia 19 lipca 2019 r. o zapewnianiu dostępności osobom ze szczególnymi potrzebami)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                                                    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2)  prowadzeniu badań i działań diagnostycznych w związku z rozpoznawaniem indywidualnych potrzeb rozwojowych i edukacyjnych oraz możliwości psychofizycznych uczniów w celu określenia: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 xml:space="preserve">mocnych stron, predyspozycji, zainteresowań i uzdolnień uczniów,                                                                        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przyczyn niepowodzeń edukacyjnych lub trudności w funkcjonowaniu uczniów, w tym barier i ograniczeń utrudniających funkcjonowanie ucznia i jego uczestnictwo w życiu przedszkola, szkoły i placówki,                                                                                                                                   3)  rozwiązywania problemów dydaktycznych i wychowawczych uczniów,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                                                        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4) określania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b) współpraca z zespołem opracowującym IPET;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c) wspieranie nauczycieli, wychowawców grup wychowawczych i innych specjalistów:                                              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 xml:space="preserve">rozpoznawania przyczyn niepowodzeń edukacyjnych uczniów lub trudności w ich funkcjonowaniu, w tym barier i ograniczeń utrudniających funkcjonowanie ucznia i jego uczestnictwo w życiu przedszkola, szkoły lub placówki,                                                                                                                          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 xml:space="preserve">udzielania pomocy psychologiczno-pedagogicznej w bezpośredniej pracy z uczniem,                                    - dostosowania sposobów i metod pracy do indywidualnych potrzeb rozwojowych i edukacyjnych ucznia oraz jego możliwości psychofizycznych,                                                                                                                              </w:t>
      </w:r>
      <w:r w:rsidRPr="008542F3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doboru metod, form kształcenia i środków dydaktycznych do potrzeb uczniów.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>d) udzielanie pomocy psychologiczno-pedagogicznej rodzicom, uczniom i nauczycielom;</w:t>
      </w:r>
    </w:p>
    <w:p w:rsidR="008542F3" w:rsidRPr="008542F3" w:rsidRDefault="008542F3" w:rsidP="008542F3">
      <w:pPr>
        <w:spacing w:after="160" w:line="259" w:lineRule="auto"/>
        <w:rPr>
          <w:rFonts w:ascii="Trebuchet MS" w:eastAsia="Times New Roman" w:hAnsi="Trebuchet MS" w:cs="Times New Roman"/>
          <w:sz w:val="20"/>
          <w:szCs w:val="20"/>
          <w:lang w:val="pl-PL"/>
        </w:rPr>
      </w:pP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e) współpraca z innymi podmiotami:                                                                              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poradniami psychologiczno-pedagogicznymi, w tym poradniami specjalistycznymi,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placówkami doskonalenia nauczycieli,                                                                                                   - innymi przedszkolami, szkołami i placówkami,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organizacjami pozarządowymi oraz innymi instytucjami i podmiotami działającymi na rzecz rodziny, dzieci i młodzieży,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                                                                                                </w:t>
      </w:r>
      <w:r w:rsidRPr="008542F3">
        <w:rPr>
          <w:rFonts w:asciiTheme="minorHAnsi" w:eastAsiaTheme="minorHAnsi" w:hAnsiTheme="minorHAnsi" w:cstheme="minorBidi"/>
          <w:lang w:val="pl-PL" w:eastAsia="en-US"/>
        </w:rPr>
        <w:lastRenderedPageBreak/>
        <w:t xml:space="preserve">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dyrektorem,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                                                   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pielęgniarką środowiska nauczania i wychowania lub higienistką szkolną,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asystentem edukacji romskiej,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                   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pomocą nauczyciela                                                                                                                        - pracownikiem socjalnym,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                       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asystentem rodziny,</w:t>
      </w:r>
      <w:r w:rsidRPr="008542F3">
        <w:rPr>
          <w:rFonts w:asciiTheme="minorHAnsi" w:eastAsiaTheme="minorHAnsi" w:hAnsiTheme="minorHAnsi" w:cstheme="minorBidi"/>
          <w:lang w:val="pl-PL" w:eastAsia="en-US"/>
        </w:rPr>
        <w:t xml:space="preserve">                                                                                                                                                           - </w:t>
      </w: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>kuratorem sądowym.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  <w:r w:rsidRPr="008542F3">
        <w:rPr>
          <w:rFonts w:ascii="Trebuchet MS" w:eastAsia="Times New Roman" w:hAnsi="Trebuchet MS" w:cs="Times New Roman"/>
          <w:sz w:val="20"/>
          <w:szCs w:val="20"/>
          <w:lang w:val="pl-PL"/>
        </w:rPr>
        <w:t xml:space="preserve">f) </w:t>
      </w:r>
      <w:r w:rsidRPr="008542F3">
        <w:rPr>
          <w:rFonts w:asciiTheme="minorHAnsi" w:eastAsiaTheme="minorHAnsi" w:hAnsiTheme="minorHAnsi" w:cstheme="minorBidi"/>
          <w:lang w:val="pl-PL" w:eastAsia="en-US"/>
        </w:rPr>
        <w:t>przedstawianie propozycji radzie pedagogicznej dotyczących doskonalenia zawodowego nauczycieli placówki w zakresie ww. zadań.</w:t>
      </w:r>
    </w:p>
    <w:p w:rsidR="008542F3" w:rsidRPr="008542F3" w:rsidRDefault="008542F3" w:rsidP="008542F3">
      <w:pPr>
        <w:spacing w:after="160" w:line="259" w:lineRule="auto"/>
        <w:rPr>
          <w:rFonts w:asciiTheme="minorHAnsi" w:eastAsiaTheme="minorHAnsi" w:hAnsiTheme="minorHAnsi" w:cstheme="minorBidi"/>
          <w:lang w:val="pl-PL" w:eastAsia="en-US"/>
        </w:rPr>
      </w:pPr>
    </w:p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DD1D48" w:rsidRPr="00DD1D48" w:rsidRDefault="00DD1D48" w:rsidP="00DD1D48">
      <w:pPr>
        <w:tabs>
          <w:tab w:val="left" w:pos="284"/>
        </w:tabs>
        <w:suppressAutoHyphens/>
        <w:spacing w:line="360" w:lineRule="auto"/>
        <w:jc w:val="center"/>
        <w:textAlignment w:val="baseline"/>
        <w:rPr>
          <w:rFonts w:ascii="Trebuchet MS" w:eastAsia="SimSun, 宋体" w:hAnsi="Trebuchet MS" w:cs="Times New Roman"/>
          <w:b/>
          <w:bCs/>
          <w:kern w:val="2"/>
          <w:sz w:val="20"/>
          <w:szCs w:val="20"/>
          <w:lang w:val="pl-PL" w:eastAsia="zh-CN" w:bidi="hi-IN"/>
        </w:rPr>
      </w:pPr>
      <w:r w:rsidRPr="00DD1D48">
        <w:rPr>
          <w:rFonts w:ascii="Trebuchet MS" w:eastAsia="SimSun, 宋体" w:hAnsi="Trebuchet MS" w:cs="Times New Roman"/>
          <w:b/>
          <w:bCs/>
          <w:kern w:val="2"/>
          <w:sz w:val="20"/>
          <w:szCs w:val="20"/>
          <w:lang w:val="pl-PL" w:eastAsia="zh-CN" w:bidi="hi-IN"/>
        </w:rPr>
        <w:t>§ 54</w:t>
      </w:r>
    </w:p>
    <w:p w:rsidR="00DD1D48" w:rsidRPr="00DD1D48" w:rsidRDefault="00DD1D48" w:rsidP="00DD1D48">
      <w:pPr>
        <w:tabs>
          <w:tab w:val="left" w:pos="284"/>
        </w:tabs>
        <w:suppressAutoHyphens/>
        <w:spacing w:line="360" w:lineRule="auto"/>
        <w:jc w:val="center"/>
        <w:textAlignment w:val="baseline"/>
        <w:rPr>
          <w:rFonts w:ascii="Trebuchet MS" w:eastAsia="SimSun, 宋体" w:hAnsi="Trebuchet MS" w:cs="Times New Roman"/>
          <w:b/>
          <w:bCs/>
          <w:kern w:val="2"/>
          <w:sz w:val="20"/>
          <w:szCs w:val="20"/>
          <w:lang w:val="pl-PL" w:eastAsia="zh-CN" w:bidi="hi-IN"/>
        </w:rPr>
      </w:pPr>
    </w:p>
    <w:p w:rsidR="00DD1D48" w:rsidRPr="00DD1D48" w:rsidRDefault="00DD1D48" w:rsidP="00DD1D48">
      <w:pPr>
        <w:spacing w:after="160" w:line="360" w:lineRule="auto"/>
        <w:rPr>
          <w:rFonts w:ascii="Trebuchet MS" w:eastAsiaTheme="minorHAnsi" w:hAnsi="Trebuchet MS" w:cstheme="minorBidi"/>
          <w:sz w:val="20"/>
          <w:szCs w:val="20"/>
          <w:lang w:val="pl-PL" w:eastAsia="en-US"/>
        </w:rPr>
      </w:pPr>
      <w:r w:rsidRPr="00DD1D48">
        <w:rPr>
          <w:rFonts w:ascii="Trebuchet MS" w:eastAsiaTheme="minorHAnsi" w:hAnsi="Trebuchet MS" w:cstheme="minorBidi"/>
          <w:sz w:val="20"/>
          <w:szCs w:val="20"/>
          <w:lang w:val="pl-PL" w:eastAsia="en-US"/>
        </w:rPr>
        <w:t xml:space="preserve">3. W przypadku gdy uczeń (nieletni)  wykazuje przejawy demoralizacji lub dopuścił się czynu karalnego na terenie szkoły lub w związku z realizacją obowiązku szkolnego lub obowiązku nauki, dyrektor może, za zgodą rodziców albo opiekuna nieletniego oraz nieletniego, zastosować, jeżeli jest to wystarczające, środek oddziaływania wychowawczego w postaci:                                                                                                              - pouczenia,                                                                                                                                            - ostrzeżenia ustnego albo ostrzeżenia na piśmie,                                                                                                - przeproszenia pokrzywdzonego,                                                                                                    - przywrócenia stanu poprzedniego lub wykonania określonych prac porządkowych na rzecz szkoły. </w:t>
      </w:r>
    </w:p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/>
    <w:p w:rsidR="008542F3" w:rsidRDefault="008542F3">
      <w:bookmarkStart w:id="0" w:name="_GoBack"/>
      <w:bookmarkEnd w:id="0"/>
    </w:p>
    <w:sectPr w:rsidR="0085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, 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5609A"/>
    <w:multiLevelType w:val="multilevel"/>
    <w:tmpl w:val="5BCAD51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F3"/>
    <w:rsid w:val="008542F3"/>
    <w:rsid w:val="00DD1D48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AFF0"/>
  <w15:chartTrackingRefBased/>
  <w15:docId w15:val="{9C5FCBE7-AAC6-4C38-95B6-2D8AFA8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542F3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8542F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1717</Words>
  <Characters>10304</Characters>
  <Application>Microsoft Office Word</Application>
  <DocSecurity>0</DocSecurity>
  <Lines>85</Lines>
  <Paragraphs>23</Paragraphs>
  <ScaleCrop>false</ScaleCrop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2022-09-13T12:12:00Z</dcterms:created>
  <dcterms:modified xsi:type="dcterms:W3CDTF">2022-09-14T08:11:00Z</dcterms:modified>
</cp:coreProperties>
</file>